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C69F" w14:textId="77777777" w:rsidR="00327BFD" w:rsidRPr="00496BC9" w:rsidRDefault="008C77E8" w:rsidP="008C77E8">
      <w:pPr>
        <w:jc w:val="center"/>
        <w:rPr>
          <w:b/>
          <w:bCs/>
        </w:rPr>
      </w:pPr>
      <w:r w:rsidRPr="00496BC9">
        <w:rPr>
          <w:b/>
          <w:bCs/>
        </w:rPr>
        <w:t>OPIS PRZEMIOTU ZAMÓWIENIA</w:t>
      </w:r>
    </w:p>
    <w:p w14:paraId="1D6B8054" w14:textId="77777777" w:rsidR="008C77E8" w:rsidRPr="00496BC9" w:rsidRDefault="0008737B" w:rsidP="008C77E8">
      <w:pPr>
        <w:jc w:val="center"/>
      </w:pPr>
      <w:r w:rsidRPr="00496BC9">
        <w:t xml:space="preserve">Zestaw ultrasonograficzny z systemem </w:t>
      </w:r>
      <w:proofErr w:type="spellStart"/>
      <w:r w:rsidRPr="00496BC9">
        <w:t>termoablacji</w:t>
      </w:r>
      <w:proofErr w:type="spellEnd"/>
      <w:r w:rsidRPr="00496BC9">
        <w:t xml:space="preserve"> guzów tarczycy – 1 </w:t>
      </w:r>
      <w:r w:rsidR="00763184" w:rsidRPr="00496BC9">
        <w:t>zestaw</w:t>
      </w:r>
    </w:p>
    <w:p w14:paraId="4026E3B1" w14:textId="5940F575" w:rsidR="00763184" w:rsidRPr="00496BC9" w:rsidRDefault="00763184" w:rsidP="00763184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4"/>
        <w:gridCol w:w="6376"/>
        <w:gridCol w:w="2105"/>
        <w:gridCol w:w="4835"/>
      </w:tblGrid>
      <w:tr w:rsidR="00496BC9" w:rsidRPr="00496BC9" w14:paraId="07432211" w14:textId="77777777" w:rsidTr="00E6299D">
        <w:trPr>
          <w:cantSplit/>
        </w:trPr>
        <w:tc>
          <w:tcPr>
            <w:tcW w:w="318" w:type="pct"/>
            <w:noWrap/>
            <w:vAlign w:val="center"/>
            <w:hideMark/>
          </w:tcPr>
          <w:p w14:paraId="2EF9DA96" w14:textId="77777777" w:rsidR="008C77E8" w:rsidRPr="00496BC9" w:rsidRDefault="008C77E8" w:rsidP="008C77E8">
            <w:pPr>
              <w:spacing w:before="720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42" w:type="pct"/>
            <w:vAlign w:val="center"/>
            <w:hideMark/>
          </w:tcPr>
          <w:p w14:paraId="42438BCD" w14:textId="77777777" w:rsidR="008C77E8" w:rsidRPr="00496BC9" w:rsidRDefault="008C77E8" w:rsidP="008C77E8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  <w:t>Opis parametru</w:t>
            </w:r>
          </w:p>
        </w:tc>
        <w:tc>
          <w:tcPr>
            <w:tcW w:w="740" w:type="pct"/>
            <w:vAlign w:val="center"/>
            <w:hideMark/>
          </w:tcPr>
          <w:p w14:paraId="3457131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  <w:t>Parametr wymagany</w:t>
            </w:r>
          </w:p>
        </w:tc>
        <w:tc>
          <w:tcPr>
            <w:tcW w:w="1700" w:type="pct"/>
            <w:vAlign w:val="center"/>
          </w:tcPr>
          <w:p w14:paraId="0B84F8A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lang w:eastAsia="pl-PL"/>
              </w:rPr>
              <w:t>Parametr oferowany</w:t>
            </w:r>
          </w:p>
        </w:tc>
      </w:tr>
      <w:tr w:rsidR="00496BC9" w:rsidRPr="00496BC9" w14:paraId="04E47F2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57E970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474D1DE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Aparat wyprodukowany w 20</w:t>
            </w:r>
            <w:r w:rsidR="005E1803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25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roku, fabrycznie nowy, nieużywany,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nierekondycjonowany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niepowystawowy</w:t>
            </w:r>
            <w:proofErr w:type="spellEnd"/>
          </w:p>
        </w:tc>
        <w:tc>
          <w:tcPr>
            <w:tcW w:w="740" w:type="pct"/>
            <w:hideMark/>
          </w:tcPr>
          <w:p w14:paraId="20A401D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EE6BCC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78A8E95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CEDB2E2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5F47426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Producent i nazwa/model aparatu</w:t>
            </w:r>
          </w:p>
        </w:tc>
        <w:tc>
          <w:tcPr>
            <w:tcW w:w="740" w:type="pct"/>
            <w:hideMark/>
          </w:tcPr>
          <w:p w14:paraId="1E18ACCD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33A9E38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B56D5DE" w14:textId="77777777" w:rsidTr="00E6299D">
        <w:trPr>
          <w:cantSplit/>
        </w:trPr>
        <w:tc>
          <w:tcPr>
            <w:tcW w:w="318" w:type="pct"/>
            <w:noWrap/>
          </w:tcPr>
          <w:p w14:paraId="398CAA1E" w14:textId="77777777" w:rsidR="00E6299D" w:rsidRPr="00496BC9" w:rsidRDefault="00E6299D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64671F62" w14:textId="77777777" w:rsidR="00E6299D" w:rsidRPr="00496BC9" w:rsidRDefault="00E6299D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JEDNOSTKA GŁÓWNA</w:t>
            </w:r>
          </w:p>
        </w:tc>
        <w:tc>
          <w:tcPr>
            <w:tcW w:w="740" w:type="pct"/>
          </w:tcPr>
          <w:p w14:paraId="632BCE50" w14:textId="77777777" w:rsidR="00E6299D" w:rsidRPr="00496BC9" w:rsidRDefault="00E6299D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700" w:type="pct"/>
          </w:tcPr>
          <w:p w14:paraId="2296B97E" w14:textId="77777777" w:rsidR="00E6299D" w:rsidRPr="00496BC9" w:rsidRDefault="00E6299D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6A6B4C1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1D5756E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AACB62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Aparat o nowoczesnej konstrukcji i ergonomii, wygodnej obsłudze, ze zintegrowaną stacją roboczą i systemem archiwizacji oraz urządzeniami do dokumentacji, sterowanymi z klawiatury.</w:t>
            </w:r>
          </w:p>
        </w:tc>
        <w:tc>
          <w:tcPr>
            <w:tcW w:w="740" w:type="pct"/>
            <w:hideMark/>
          </w:tcPr>
          <w:p w14:paraId="0ED5BE4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8F1932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74DE30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471206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2F637B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Cztery koła skrętne z centralną blokadą min. 2 kół do jazdy kierunkowej i pozycji parkingowej</w:t>
            </w:r>
          </w:p>
        </w:tc>
        <w:tc>
          <w:tcPr>
            <w:tcW w:w="740" w:type="pct"/>
            <w:hideMark/>
          </w:tcPr>
          <w:p w14:paraId="1AC5195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669E39E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F7908F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20BCAC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96F0D8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Fabrycznie wbudowany monitor diagnostyczny w technologii OLED, kolorowy, bez przeplotu. Przekątna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23 cali. Rozdzielczo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ść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monitora minimum 3,840 x 2,160</w:t>
            </w:r>
          </w:p>
        </w:tc>
        <w:tc>
          <w:tcPr>
            <w:tcW w:w="740" w:type="pct"/>
            <w:hideMark/>
          </w:tcPr>
          <w:p w14:paraId="5467010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EA0877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5A346B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2158C7F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5FB197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Aparat wyposażony w panel dotykowy, min. 13 cali</w:t>
            </w:r>
            <w:r w:rsidR="00710D39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rozdzielczość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1920 x 1080</w:t>
            </w:r>
          </w:p>
        </w:tc>
        <w:tc>
          <w:tcPr>
            <w:tcW w:w="740" w:type="pct"/>
            <w:hideMark/>
          </w:tcPr>
          <w:p w14:paraId="6D0D4E9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7F9C98EA" w14:textId="0133D3A8" w:rsidR="00D2403C" w:rsidRPr="00496BC9" w:rsidRDefault="00D2403C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01452B2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3DD92B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651FF9E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aranżacji panelu dotykowego (personalizacji przez użytkownika) – użytkownik ma możliwość zmienić min.:  położenie przycisków funkcyjnych w dozwolonym obszarze ekranu dotykowego, dodać/usunąć poszczególne przyciski funkcyjne. Możliwość zapisu stworzonej aranżacji, exportu oraz importu ustawień przycisków.</w:t>
            </w:r>
          </w:p>
        </w:tc>
        <w:tc>
          <w:tcPr>
            <w:tcW w:w="740" w:type="pct"/>
            <w:hideMark/>
          </w:tcPr>
          <w:p w14:paraId="42C856B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AB4AB1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25873E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6B5392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15D5EE3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Wirtualna klawiatura numeryczna dostępna na ekranie dotykowym oraz dodatkowa klawiatura wysuwana spod pulpitu operatora</w:t>
            </w:r>
          </w:p>
        </w:tc>
        <w:tc>
          <w:tcPr>
            <w:tcW w:w="740" w:type="pct"/>
            <w:hideMark/>
          </w:tcPr>
          <w:p w14:paraId="660DF14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FEDD6D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7DD1E55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662AD9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2AB84A8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Elektryczna regulacja wysokości panelu sterowania z pamięcią (możliwość ustawienia aparatu tak, aby przy wyłączeniu wracał do pozycji parkingowej a po włączeniu wracał do pozycji zadanej przez operatora.)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Regulacja góra/dół min. 15 cm</w:t>
            </w:r>
          </w:p>
        </w:tc>
        <w:tc>
          <w:tcPr>
            <w:tcW w:w="740" w:type="pct"/>
            <w:hideMark/>
          </w:tcPr>
          <w:p w14:paraId="090CD6F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CA02CA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4B027C2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8E1651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9F0F94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Panel sterowania z możliwością obrotu lewo/prawo oraz regulacji pozycji przód/tył. Blokada pozycji panelu realizowana w sposób elektromechaniczny.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 w:type="page"/>
              <w:t xml:space="preserve">Lewo/prawo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+/- 30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°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 w:type="page"/>
              <w:t xml:space="preserve">Przód/tył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15 cm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740" w:type="pct"/>
            <w:hideMark/>
          </w:tcPr>
          <w:p w14:paraId="6C9705C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78C5BB5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3BFFB0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4F217C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6868F52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Dedykowany, wbudowany podgrzewacz żelu z możliwością regulacji temperatury.</w:t>
            </w:r>
          </w:p>
        </w:tc>
        <w:tc>
          <w:tcPr>
            <w:tcW w:w="740" w:type="pct"/>
            <w:hideMark/>
          </w:tcPr>
          <w:p w14:paraId="033523D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28ABD96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66FE05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70EAF6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96D186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Cyfrowa regulacja TGC dostępna na panelu dotykowym, z funkcją zapamiętywania kilku preferowanych ustawień</w:t>
            </w:r>
          </w:p>
        </w:tc>
        <w:tc>
          <w:tcPr>
            <w:tcW w:w="740" w:type="pct"/>
            <w:hideMark/>
          </w:tcPr>
          <w:p w14:paraId="194D200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ED2576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0A926F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2CFF106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023FC6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Skala szarości: min. 256 odcieni</w:t>
            </w:r>
          </w:p>
        </w:tc>
        <w:tc>
          <w:tcPr>
            <w:tcW w:w="740" w:type="pct"/>
            <w:hideMark/>
          </w:tcPr>
          <w:p w14:paraId="0F95F65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718776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4F75B76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448EAA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C5F24D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Cyfrowy układ formowania wiązki ultradźwiękowej min. 40 000 000 kanałów procesowych</w:t>
            </w:r>
          </w:p>
        </w:tc>
        <w:tc>
          <w:tcPr>
            <w:tcW w:w="740" w:type="pct"/>
            <w:hideMark/>
          </w:tcPr>
          <w:p w14:paraId="6914547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BF8704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644F34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07C7C4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2B8BBC2" w14:textId="6FCF016D" w:rsidR="008C77E8" w:rsidRPr="00496BC9" w:rsidRDefault="008C77E8" w:rsidP="00D57AC3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="00D57AC3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D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ynamika systemu Min. 360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dB</w:t>
            </w:r>
            <w:proofErr w:type="spellEnd"/>
          </w:p>
        </w:tc>
        <w:tc>
          <w:tcPr>
            <w:tcW w:w="740" w:type="pct"/>
            <w:hideMark/>
          </w:tcPr>
          <w:p w14:paraId="3407E70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2E35F00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5682A1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E3615B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BEB8097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pracy dostępnych głowic obrazowych co najmniej 1-18 MHz</w:t>
            </w:r>
          </w:p>
        </w:tc>
        <w:tc>
          <w:tcPr>
            <w:tcW w:w="740" w:type="pct"/>
            <w:hideMark/>
          </w:tcPr>
          <w:p w14:paraId="14B117C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68E99E3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3A88253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82329A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801536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Ilość aktywnych, równoważnych gniazd do podłączenia głowic obrazowych min. 4, opcjonalnie jedno gniazdo parkingowe</w:t>
            </w:r>
          </w:p>
        </w:tc>
        <w:tc>
          <w:tcPr>
            <w:tcW w:w="740" w:type="pct"/>
            <w:hideMark/>
          </w:tcPr>
          <w:p w14:paraId="55E902D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671FA27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D548D2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29C94D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C073BD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Ilość obrazów pamięci dynamicznej CINE min. 22000</w:t>
            </w:r>
          </w:p>
        </w:tc>
        <w:tc>
          <w:tcPr>
            <w:tcW w:w="740" w:type="pct"/>
            <w:hideMark/>
          </w:tcPr>
          <w:p w14:paraId="7C8FC6B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32C6BD2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377928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FB85CF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ED398B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Dysk twardy SSD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900 GB</w:t>
            </w:r>
          </w:p>
        </w:tc>
        <w:tc>
          <w:tcPr>
            <w:tcW w:w="740" w:type="pct"/>
            <w:hideMark/>
          </w:tcPr>
          <w:p w14:paraId="7695AF3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62EFB9D" w14:textId="3C4B790C" w:rsidR="00D2403C" w:rsidRPr="00496BC9" w:rsidRDefault="00D2403C" w:rsidP="00D2403C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0EFCD1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D3BF18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FAD5DE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Archiwizacja sekwencji filmowych na dysku twardym w czasie badania (równoległe nagrywanie) i po zamrożeniu (pętli CINE).</w:t>
            </w:r>
          </w:p>
        </w:tc>
        <w:tc>
          <w:tcPr>
            <w:tcW w:w="740" w:type="pct"/>
            <w:hideMark/>
          </w:tcPr>
          <w:p w14:paraId="28F9021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3D1567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5E7D03E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A9C5A9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B4C9EF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Archiwizacja sekwencji filmowych na nośniki zewnętrze w czasie badania (równoległe nagrywanie) w czasie rzeczywistym</w:t>
            </w:r>
          </w:p>
        </w:tc>
        <w:tc>
          <w:tcPr>
            <w:tcW w:w="740" w:type="pct"/>
            <w:hideMark/>
          </w:tcPr>
          <w:p w14:paraId="757B151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0DE5D9F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B6AFD1F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92CA97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16F583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eksportu obrazów i pętli obrazowych na pamięci Pen-Drive w formatach min. BMP, JPG, TIFF, DICOM, AVI, MP4 (dla pętli obrazowych)</w:t>
            </w:r>
          </w:p>
        </w:tc>
        <w:tc>
          <w:tcPr>
            <w:tcW w:w="740" w:type="pct"/>
            <w:hideMark/>
          </w:tcPr>
          <w:p w14:paraId="5797D8B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762FC0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C8B7BE5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27D55D2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D521EA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TRYBY OBRAZOWANIA</w:t>
            </w:r>
          </w:p>
        </w:tc>
        <w:tc>
          <w:tcPr>
            <w:tcW w:w="740" w:type="pct"/>
            <w:hideMark/>
          </w:tcPr>
          <w:p w14:paraId="326F8DF8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7CA622A1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AE98CB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E1CA7F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C650CF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Tryb B</w:t>
            </w:r>
          </w:p>
        </w:tc>
        <w:tc>
          <w:tcPr>
            <w:tcW w:w="740" w:type="pct"/>
            <w:hideMark/>
          </w:tcPr>
          <w:p w14:paraId="1BAF5632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308A764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CBE66E6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CC918E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49CD6BD9" w14:textId="366F90DC" w:rsidR="008C77E8" w:rsidRPr="00496BC9" w:rsidRDefault="008C77E8" w:rsidP="0055641C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Głębokość penetracji </w:t>
            </w:r>
            <w:r w:rsidR="0055641C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w </w:t>
            </w:r>
            <w:r w:rsidR="003C14D4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zakresie nie mniejszym niż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2-45 cm</w:t>
            </w:r>
          </w:p>
        </w:tc>
        <w:tc>
          <w:tcPr>
            <w:tcW w:w="740" w:type="pct"/>
            <w:hideMark/>
          </w:tcPr>
          <w:p w14:paraId="68AF4F8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2889E26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EEB1437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F7E603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E3E15F0" w14:textId="77777777" w:rsidR="008C77E8" w:rsidRPr="00496BC9" w:rsidRDefault="008C77E8" w:rsidP="0055641C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Wyświetlany zakres pola obrazowego </w:t>
            </w:r>
            <w:r w:rsidR="0055641C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w</w:t>
            </w:r>
            <w:r w:rsidR="003C14D4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zakresie nie mniejszym niż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0-45 cm</w:t>
            </w:r>
          </w:p>
        </w:tc>
        <w:tc>
          <w:tcPr>
            <w:tcW w:w="740" w:type="pct"/>
            <w:hideMark/>
          </w:tcPr>
          <w:p w14:paraId="5EDC90F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EB272CD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3FFAA3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B73517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209AACE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Obrazowanie trapezowe na głowicach liniowych</w:t>
            </w:r>
          </w:p>
        </w:tc>
        <w:tc>
          <w:tcPr>
            <w:tcW w:w="740" w:type="pct"/>
            <w:hideMark/>
          </w:tcPr>
          <w:p w14:paraId="27EA99D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E1CDAB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7A177F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2321D67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79EEA4F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Maksymalna prędkość obrazowania (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frame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rate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) co najmniej 1900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fps</w:t>
            </w:r>
            <w:proofErr w:type="spellEnd"/>
          </w:p>
        </w:tc>
        <w:tc>
          <w:tcPr>
            <w:tcW w:w="740" w:type="pct"/>
            <w:hideMark/>
          </w:tcPr>
          <w:p w14:paraId="668FB62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324B239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DC894C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8849207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0E2F912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Zoom dla obrazów „na żywo” i zatrzymanych</w:t>
            </w:r>
          </w:p>
        </w:tc>
        <w:tc>
          <w:tcPr>
            <w:tcW w:w="740" w:type="pct"/>
            <w:hideMark/>
          </w:tcPr>
          <w:p w14:paraId="4E7A224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E819F4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7EA42EA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300674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187694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rotacji obrazu o 360° w skoku co 90°</w:t>
            </w:r>
          </w:p>
        </w:tc>
        <w:tc>
          <w:tcPr>
            <w:tcW w:w="740" w:type="pct"/>
            <w:hideMark/>
          </w:tcPr>
          <w:p w14:paraId="62DEE27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BA3045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D8F052E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115E58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0130957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Zmiana wzmocnienia obrazu zamrożonego i obrazu z pamięci CINE</w:t>
            </w:r>
          </w:p>
        </w:tc>
        <w:tc>
          <w:tcPr>
            <w:tcW w:w="740" w:type="pct"/>
            <w:hideMark/>
          </w:tcPr>
          <w:p w14:paraId="055A294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EEE0DA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17D1AE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2C6880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55E72D5" w14:textId="77777777" w:rsidR="008C77E8" w:rsidRPr="00496BC9" w:rsidRDefault="008C77E8" w:rsidP="003C14D4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Obrazowanie harmoniczne </w:t>
            </w:r>
            <w:r w:rsidR="003C14D4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min.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3 cz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ę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stotliwo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ś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ci dla ka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ż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dej oferowanej g</w:t>
            </w: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ł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owicy obrazowej</w:t>
            </w:r>
          </w:p>
        </w:tc>
        <w:tc>
          <w:tcPr>
            <w:tcW w:w="740" w:type="pct"/>
            <w:hideMark/>
          </w:tcPr>
          <w:p w14:paraId="1367FE8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79BDD1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64144F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77E43E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1FF8D92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Obrazowanie harmoniczne z odwróconym impulsem</w:t>
            </w:r>
          </w:p>
        </w:tc>
        <w:tc>
          <w:tcPr>
            <w:tcW w:w="740" w:type="pct"/>
            <w:hideMark/>
          </w:tcPr>
          <w:p w14:paraId="53E6EAA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5CC5405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A1C8852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1003E0D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1597600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automatycznej optymalizacji obrazu B przy pomocy jednego przycisku.</w:t>
            </w:r>
          </w:p>
        </w:tc>
        <w:tc>
          <w:tcPr>
            <w:tcW w:w="740" w:type="pct"/>
            <w:hideMark/>
          </w:tcPr>
          <w:p w14:paraId="4010D2D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074563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C95C75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3A693CB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880C31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poprawiająca wizualizację igły biopsyjnej.</w:t>
            </w:r>
          </w:p>
        </w:tc>
        <w:tc>
          <w:tcPr>
            <w:tcW w:w="740" w:type="pct"/>
            <w:hideMark/>
          </w:tcPr>
          <w:p w14:paraId="4EC8215E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EB4E3D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F9C0A0F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90DF1D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7044BC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Tryb M</w:t>
            </w:r>
          </w:p>
        </w:tc>
        <w:tc>
          <w:tcPr>
            <w:tcW w:w="740" w:type="pct"/>
            <w:hideMark/>
          </w:tcPr>
          <w:p w14:paraId="7ADCF13A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091F44B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47C372A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03A924D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20B7E4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Tryb M z Dopplerem Kolorowym</w:t>
            </w:r>
          </w:p>
        </w:tc>
        <w:tc>
          <w:tcPr>
            <w:tcW w:w="740" w:type="pct"/>
            <w:hideMark/>
          </w:tcPr>
          <w:p w14:paraId="5DF8F9D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396350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4177CB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C5D0AE4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877B55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Anatomiczny tryb M</w:t>
            </w:r>
          </w:p>
        </w:tc>
        <w:tc>
          <w:tcPr>
            <w:tcW w:w="740" w:type="pct"/>
            <w:hideMark/>
          </w:tcPr>
          <w:p w14:paraId="1375267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050BAB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37DCE5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141711A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40C0EF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Tryb Doppler Kolorowy</w:t>
            </w:r>
          </w:p>
        </w:tc>
        <w:tc>
          <w:tcPr>
            <w:tcW w:w="740" w:type="pct"/>
            <w:hideMark/>
          </w:tcPr>
          <w:p w14:paraId="6DA75D37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48B0035C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522A3F5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2C61CB5B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EC31D2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PRF dla Dopplera kolorowego min. od 0,01KHz do 18KHz</w:t>
            </w:r>
          </w:p>
        </w:tc>
        <w:tc>
          <w:tcPr>
            <w:tcW w:w="740" w:type="pct"/>
            <w:hideMark/>
          </w:tcPr>
          <w:p w14:paraId="5E432D4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522BCB4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CD7D2A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CF8D22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0A4295F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automatycznie dostosowująca wzmocnienie w trybie Dopplera kolorowego</w:t>
            </w:r>
          </w:p>
        </w:tc>
        <w:tc>
          <w:tcPr>
            <w:tcW w:w="740" w:type="pct"/>
            <w:hideMark/>
          </w:tcPr>
          <w:p w14:paraId="34D3E24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F9B88B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D61FB0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EB9BC8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682F2D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Maksymalny kąt pochylenia bramki Kolorowego Dopplera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+/- 40°</w:t>
            </w:r>
          </w:p>
        </w:tc>
        <w:tc>
          <w:tcPr>
            <w:tcW w:w="740" w:type="pct"/>
            <w:noWrap/>
            <w:hideMark/>
          </w:tcPr>
          <w:p w14:paraId="68AB13D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6253B5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70BC13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12E7280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48F6BBF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automatycznej optymalizacji dla trybu Dopplera kolorowego min. automatyczne ustawienie i pochylenie bramki ROI realizowane po przyciśnięciu dedykowanego przycisku.</w:t>
            </w:r>
          </w:p>
        </w:tc>
        <w:tc>
          <w:tcPr>
            <w:tcW w:w="740" w:type="pct"/>
            <w:hideMark/>
          </w:tcPr>
          <w:p w14:paraId="3C964B3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700" w:type="pct"/>
          </w:tcPr>
          <w:p w14:paraId="773F00B9" w14:textId="71152282" w:rsidR="00E6299D" w:rsidRPr="00496BC9" w:rsidRDefault="00E6299D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DEC9CB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28FFB57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4E089D0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Obrazowanie złożeniowe (B+B/CD) w czasie rzeczywistym</w:t>
            </w:r>
          </w:p>
        </w:tc>
        <w:tc>
          <w:tcPr>
            <w:tcW w:w="740" w:type="pct"/>
            <w:hideMark/>
          </w:tcPr>
          <w:p w14:paraId="6513E1A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6C3BB1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295B72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945305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4E5D1A6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Spektralny Doppler Pulsacyjny</w:t>
            </w:r>
          </w:p>
        </w:tc>
        <w:tc>
          <w:tcPr>
            <w:tcW w:w="740" w:type="pct"/>
            <w:hideMark/>
          </w:tcPr>
          <w:p w14:paraId="64C9D6B9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2E3F6F1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898B05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4A0E97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C28D22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Maksymalna prędkość obrazowania w trybie PWD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1000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fps</w:t>
            </w:r>
            <w:proofErr w:type="spellEnd"/>
          </w:p>
        </w:tc>
        <w:tc>
          <w:tcPr>
            <w:tcW w:w="740" w:type="pct"/>
            <w:hideMark/>
          </w:tcPr>
          <w:p w14:paraId="0512A87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37D59A9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5FD4E77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4B2658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AEED1E7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PRF dla Dopplera Pulsacyjnego Min. od 1KHz do 29KHz</w:t>
            </w:r>
          </w:p>
        </w:tc>
        <w:tc>
          <w:tcPr>
            <w:tcW w:w="740" w:type="pct"/>
            <w:hideMark/>
          </w:tcPr>
          <w:p w14:paraId="76F7522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918583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0F0503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1B7D0D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3D3CF5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Regulacja wielkości bramki w Dopplerze Pulsacyjnym </w:t>
            </w:r>
            <w:r w:rsidRPr="00496BC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≥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0,5-20 mm</w:t>
            </w:r>
          </w:p>
        </w:tc>
        <w:tc>
          <w:tcPr>
            <w:tcW w:w="740" w:type="pct"/>
            <w:hideMark/>
          </w:tcPr>
          <w:p w14:paraId="4FC6843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DCB07A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DD1C71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E41B4E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9C4FB5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Tryb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Triplex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(B+CD/PD+PWD)</w:t>
            </w:r>
          </w:p>
        </w:tc>
        <w:tc>
          <w:tcPr>
            <w:tcW w:w="740" w:type="pct"/>
            <w:hideMark/>
          </w:tcPr>
          <w:p w14:paraId="34EB567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3617BA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E929E8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3D01FF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2661ED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automatycznej optymalizacji parametrów przepływu dla trybu spektralnego Dopplera pulsacyjnego min. dopasowanie skali i poziomu linii bazowej, po przyciśnięciu dedykowanego przycisku.</w:t>
            </w:r>
          </w:p>
        </w:tc>
        <w:tc>
          <w:tcPr>
            <w:tcW w:w="740" w:type="pct"/>
            <w:hideMark/>
          </w:tcPr>
          <w:p w14:paraId="42B90F9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700" w:type="pct"/>
          </w:tcPr>
          <w:p w14:paraId="728334EF" w14:textId="52D9C638" w:rsidR="00E6299D" w:rsidRPr="00496BC9" w:rsidRDefault="00E6299D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8AB1FE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9D94616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F62A30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Jednoprzyciskowa funkcja automatycznie umieszczająca bramkę SV w trybie PWD w środku naczynia wraz z automatycznym ustawieniem kąta korekcji.</w:t>
            </w:r>
          </w:p>
        </w:tc>
        <w:tc>
          <w:tcPr>
            <w:tcW w:w="740" w:type="pct"/>
            <w:hideMark/>
          </w:tcPr>
          <w:p w14:paraId="7615A9C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81FD7E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97CAE57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17F47A8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90C4B3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Inne funkcje</w:t>
            </w:r>
          </w:p>
        </w:tc>
        <w:tc>
          <w:tcPr>
            <w:tcW w:w="740" w:type="pct"/>
            <w:hideMark/>
          </w:tcPr>
          <w:p w14:paraId="07ADE768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35932845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2FD89D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F39202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D94B07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Obrazowanie krzyżowe na głowicach liniowych i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convex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min. 4 kroki</w:t>
            </w:r>
          </w:p>
        </w:tc>
        <w:tc>
          <w:tcPr>
            <w:tcW w:w="740" w:type="pct"/>
            <w:hideMark/>
          </w:tcPr>
          <w:p w14:paraId="4C41EB8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7F5FD2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09DC146F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39E2B0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45E5027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powiększenia obrazu diagnostycznego - zoom</w:t>
            </w:r>
          </w:p>
        </w:tc>
        <w:tc>
          <w:tcPr>
            <w:tcW w:w="740" w:type="pct"/>
            <w:hideMark/>
          </w:tcPr>
          <w:p w14:paraId="7D9D143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0E1D01D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7D8AC2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B08A7C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61AA6F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Filtr do redukcji szumów plamkowych, polepszający obrazowanie w trybie 2D z jednoczesnym uwydatnieniem granic tkanek o różnej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echogeniczności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40" w:type="pct"/>
            <w:hideMark/>
          </w:tcPr>
          <w:p w14:paraId="7784016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E35FA8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F6D2F7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E50A32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690640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Zaawansowany tryb Dopplerowski dedykowany do obrazowania wysokiej czułości i rozdzielczości do wykrywania bardzo wolnych przepływów poniżej 1 cm/sek. Możliwość wycięcia tła obrazu tak, aby na ekranie w obszarze zainteresowania ROI widoczne były tylko naczynia. Aplikacje w których funkcja jest aktywna min. piersi, tarczyce, jama brzuszna, ramię, kolano</w:t>
            </w:r>
          </w:p>
        </w:tc>
        <w:tc>
          <w:tcPr>
            <w:tcW w:w="740" w:type="pct"/>
            <w:hideMark/>
          </w:tcPr>
          <w:p w14:paraId="0C5AAF2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0DFD09C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9C19BA3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AC30B6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79A1F9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Quasi-przestrzenna mapa przepływu dopplerowskiego w oparciu o obrazowanie dwuwymiarowe dostępne dla trybów: Doppler kolorowy CF, Doppler mocy PD,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Mikronaczynia</w:t>
            </w:r>
            <w:proofErr w:type="spellEnd"/>
          </w:p>
        </w:tc>
        <w:tc>
          <w:tcPr>
            <w:tcW w:w="740" w:type="pct"/>
            <w:hideMark/>
          </w:tcPr>
          <w:p w14:paraId="3EBB29F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2D45CC7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A46BCE5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37CB51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23B7338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Oprogramowanie służące  do szczegółowego obrazowania drobnych obiektów (w niewielkim stopniu różniących się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echogenicznością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od otaczających tkanek), umożliwiające dokładną wizualizację struktur anatomicznych, znacznie poprawiające rozdzielczość uzyskanych obrazów.</w:t>
            </w:r>
          </w:p>
        </w:tc>
        <w:tc>
          <w:tcPr>
            <w:tcW w:w="740" w:type="pct"/>
            <w:hideMark/>
          </w:tcPr>
          <w:p w14:paraId="5DBFF29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27CACDD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1E1006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6C95B3B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5BDCF8F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Elastografia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dedykowana do  badania tarczycy z wyznaczeniem indeksu twardości zmian</w:t>
            </w:r>
          </w:p>
        </w:tc>
        <w:tc>
          <w:tcPr>
            <w:tcW w:w="740" w:type="pct"/>
            <w:hideMark/>
          </w:tcPr>
          <w:p w14:paraId="7DD074C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11D736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CD511F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FD8211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17959E0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Moduł dedykowany do badania tarczycy w trybie B, umożliwiający analizę morfologiczną z automatycznym oraz półautomatycznym obrysem ewentualnych zmian nowotworowych oraz możliwością klasyfikacji nowotworowej według leksykonu TIRADS.</w:t>
            </w:r>
          </w:p>
        </w:tc>
        <w:tc>
          <w:tcPr>
            <w:tcW w:w="740" w:type="pct"/>
            <w:hideMark/>
          </w:tcPr>
          <w:p w14:paraId="1779B1E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2AAC85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430BE69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51E1DF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F6FAD20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Obrazowanie panoramiczne dostępne na głowicach liniowych oraz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convex</w:t>
            </w:r>
            <w:proofErr w:type="spellEnd"/>
          </w:p>
        </w:tc>
        <w:tc>
          <w:tcPr>
            <w:tcW w:w="740" w:type="pct"/>
            <w:hideMark/>
          </w:tcPr>
          <w:p w14:paraId="1A5160C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EFB201E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6E6C89E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A9A9BA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85148B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Aplikacja służącą do w pełni automatycznego pomiaru kompleksu IMT wraz z podaniem współczynnika jakości wykonanego obrysu z opcją obliczania ryzyka chorób układu sercowo-naczyniowego w ciągu 10 lat na podstawie Skali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Framingham’a</w:t>
            </w:r>
            <w:proofErr w:type="spellEnd"/>
          </w:p>
        </w:tc>
        <w:tc>
          <w:tcPr>
            <w:tcW w:w="740" w:type="pct"/>
            <w:hideMark/>
          </w:tcPr>
          <w:p w14:paraId="415FEE3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842D4B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2E267A6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EAB3D52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A5C708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Moduł komunikacji DICOM 3.0</w:t>
            </w:r>
          </w:p>
        </w:tc>
        <w:tc>
          <w:tcPr>
            <w:tcW w:w="740" w:type="pct"/>
            <w:hideMark/>
          </w:tcPr>
          <w:p w14:paraId="0755705E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3C475A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849F80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2AF3F5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81EE0D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DICOM Q/R</w:t>
            </w:r>
          </w:p>
        </w:tc>
        <w:tc>
          <w:tcPr>
            <w:tcW w:w="740" w:type="pct"/>
            <w:hideMark/>
          </w:tcPr>
          <w:p w14:paraId="43A4CDA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2472844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FE7562A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28BDFD84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1BB36EE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Oprogramowanie pomiarowe do badań co najmniej:</w:t>
            </w:r>
          </w:p>
          <w:p w14:paraId="4DB30F87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• kardiologicznych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brzusznych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ginekologicznych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położniczych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echo płodu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mięśniowoszkieletowych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pediatrycznych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małych narządów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transkranialnych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urologicznych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tętnice szyjne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żyły kończyn górnych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tętnice kończyn górnych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żyły kończyn dolnych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tętnice kończyn dolnych</w:t>
            </w:r>
          </w:p>
        </w:tc>
        <w:tc>
          <w:tcPr>
            <w:tcW w:w="740" w:type="pct"/>
            <w:noWrap/>
            <w:hideMark/>
          </w:tcPr>
          <w:p w14:paraId="696785E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389FE2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5C580F1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8E14DBF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46704C9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Pomiary podstawowe na obrazie, co najmniej: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pomiar odległości,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obwodu,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 xml:space="preserve">• pola powierzchni, 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• objętości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Możliwość przypisania kolejności wykonywania pomiarów, funkcja automatycznego rozpoczynania kolejnego pomiaru po wykonaniu uprzedniego.</w:t>
            </w:r>
          </w:p>
        </w:tc>
        <w:tc>
          <w:tcPr>
            <w:tcW w:w="740" w:type="pct"/>
            <w:hideMark/>
          </w:tcPr>
          <w:p w14:paraId="5D37EDA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5A5694D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46F3C9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4F092D1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C3D19BF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stworzenia własnych pomiarów i formuł obliczeniowych</w:t>
            </w:r>
          </w:p>
        </w:tc>
        <w:tc>
          <w:tcPr>
            <w:tcW w:w="740" w:type="pct"/>
            <w:hideMark/>
          </w:tcPr>
          <w:p w14:paraId="1F11623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8F2C4A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894EB0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A746BDD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F5AAC3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Funkcja obrazująca powiększenie znacznika pomiarowego (lupa), pozwalająca wykonywać pomiary z bardzo dużą precyzją bez konieczności powiększania obszaru zainteresowania.</w:t>
            </w:r>
          </w:p>
        </w:tc>
        <w:tc>
          <w:tcPr>
            <w:tcW w:w="740" w:type="pct"/>
            <w:hideMark/>
          </w:tcPr>
          <w:p w14:paraId="448CA26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23F11A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C271F48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409C163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54CDC3D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tworzenia protokołów badań – sekwencje następujących po sobie zdarzeń min. pomiary, zmiana trybów obrazowania.</w:t>
            </w:r>
          </w:p>
        </w:tc>
        <w:tc>
          <w:tcPr>
            <w:tcW w:w="740" w:type="pct"/>
            <w:hideMark/>
          </w:tcPr>
          <w:p w14:paraId="60A9F1F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2B385F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58120D3" w14:textId="77777777" w:rsidTr="00E6299D">
        <w:trPr>
          <w:cantSplit/>
        </w:trPr>
        <w:tc>
          <w:tcPr>
            <w:tcW w:w="318" w:type="pct"/>
            <w:noWrap/>
          </w:tcPr>
          <w:p w14:paraId="33E8032B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66CE65C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Peryferyjny system do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termoablacji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guzów tarczycy</w:t>
            </w:r>
          </w:p>
        </w:tc>
        <w:tc>
          <w:tcPr>
            <w:tcW w:w="740" w:type="pct"/>
          </w:tcPr>
          <w:p w14:paraId="172294D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24B52CB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DEA9F9C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5D52F45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E83442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Głowice</w:t>
            </w:r>
          </w:p>
        </w:tc>
        <w:tc>
          <w:tcPr>
            <w:tcW w:w="740" w:type="pct"/>
            <w:hideMark/>
          </w:tcPr>
          <w:p w14:paraId="3CD98C91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00F263C8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6EC3A4F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CFA071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EEF575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Głowica liniowa do badań mięśniowo-szkieletowych, małych narządów, naczyniowych  wykonana w technologii Single </w:t>
            </w:r>
            <w:proofErr w:type="spellStart"/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Crystal</w:t>
            </w:r>
            <w:proofErr w:type="spellEnd"/>
          </w:p>
        </w:tc>
        <w:tc>
          <w:tcPr>
            <w:tcW w:w="740" w:type="pct"/>
            <w:hideMark/>
          </w:tcPr>
          <w:p w14:paraId="3EF5CDB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6E0BE2A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FFCF3E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4F85B5A6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796900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częstotliwości pracy co najmniej 2-14 MHz</w:t>
            </w:r>
          </w:p>
        </w:tc>
        <w:tc>
          <w:tcPr>
            <w:tcW w:w="740" w:type="pct"/>
            <w:hideMark/>
          </w:tcPr>
          <w:p w14:paraId="4621080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7C3DF56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DA3C79A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562572E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5B6ED1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Ilość elementów: min. 25</w:t>
            </w:r>
            <w:r w:rsidR="00E6299D"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40" w:type="pct"/>
            <w:hideMark/>
          </w:tcPr>
          <w:p w14:paraId="05B2D3B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3870E23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B47BE64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F2D3470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34419031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Szerokość skanu: min. 50 mm</w:t>
            </w:r>
          </w:p>
        </w:tc>
        <w:tc>
          <w:tcPr>
            <w:tcW w:w="740" w:type="pct"/>
            <w:hideMark/>
          </w:tcPr>
          <w:p w14:paraId="52458A0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50CD33C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981133F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A5FFA84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F1A5AEB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pracy z przystawką biopsyjną</w:t>
            </w:r>
          </w:p>
        </w:tc>
        <w:tc>
          <w:tcPr>
            <w:tcW w:w="740" w:type="pct"/>
            <w:hideMark/>
          </w:tcPr>
          <w:p w14:paraId="011EAF5C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13A0290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BDD75A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7CC416C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21F6B343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Głowica liniowa do badań mięśniowo-szkieletowych, małych narządów, naczyniowych wykonana w technologii matrycowej</w:t>
            </w:r>
          </w:p>
        </w:tc>
        <w:tc>
          <w:tcPr>
            <w:tcW w:w="740" w:type="pct"/>
            <w:hideMark/>
          </w:tcPr>
          <w:p w14:paraId="1047E1D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30AEC58D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FC51AB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9F79A27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6AE1A820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częstotliwości pracy co najmniej 2-18 MHz</w:t>
            </w:r>
          </w:p>
        </w:tc>
        <w:tc>
          <w:tcPr>
            <w:tcW w:w="740" w:type="pct"/>
            <w:hideMark/>
          </w:tcPr>
          <w:p w14:paraId="6DFBCB48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6FB28C8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11AB2D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79F9176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F9C3CA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Ilość elementów: min. 1000</w:t>
            </w:r>
          </w:p>
        </w:tc>
        <w:tc>
          <w:tcPr>
            <w:tcW w:w="740" w:type="pct"/>
            <w:hideMark/>
          </w:tcPr>
          <w:p w14:paraId="27D0866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5C0D0E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85D5E8D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84CA1A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EE33812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Szerokość skanu: min. 50 mm</w:t>
            </w:r>
          </w:p>
        </w:tc>
        <w:tc>
          <w:tcPr>
            <w:tcW w:w="740" w:type="pct"/>
            <w:hideMark/>
          </w:tcPr>
          <w:p w14:paraId="6DEAFCA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6AEB851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5E218DE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61014507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8C1F66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pracy z przystawką biopsyjną</w:t>
            </w:r>
          </w:p>
        </w:tc>
        <w:tc>
          <w:tcPr>
            <w:tcW w:w="740" w:type="pct"/>
            <w:hideMark/>
          </w:tcPr>
          <w:p w14:paraId="1416DDF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C4DC23D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3B1C5DC3" w14:textId="77777777" w:rsidTr="00E6299D">
        <w:trPr>
          <w:cantSplit/>
        </w:trPr>
        <w:tc>
          <w:tcPr>
            <w:tcW w:w="318" w:type="pct"/>
            <w:noWrap/>
          </w:tcPr>
          <w:p w14:paraId="484CC3E9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44048CF3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Głowica sektorowa wykonana w technologii Single </w:t>
            </w:r>
            <w:proofErr w:type="spellStart"/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Crystal</w:t>
            </w:r>
            <w:proofErr w:type="spellEnd"/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 do badań kardiologicznych, TCD oraz brzusznych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</w:r>
          </w:p>
        </w:tc>
        <w:tc>
          <w:tcPr>
            <w:tcW w:w="740" w:type="pct"/>
          </w:tcPr>
          <w:p w14:paraId="7DA00ECE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064EE7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5797277" w14:textId="77777777" w:rsidTr="00E6299D">
        <w:trPr>
          <w:cantSplit/>
        </w:trPr>
        <w:tc>
          <w:tcPr>
            <w:tcW w:w="318" w:type="pct"/>
            <w:noWrap/>
          </w:tcPr>
          <w:p w14:paraId="4A45CD38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72DEBB3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Zakres częstotliwości pracy co najmniej 1-5 MHz</w:t>
            </w:r>
          </w:p>
        </w:tc>
        <w:tc>
          <w:tcPr>
            <w:tcW w:w="740" w:type="pct"/>
          </w:tcPr>
          <w:p w14:paraId="65C190C3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4DDB69D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1DE76A59" w14:textId="77777777" w:rsidTr="00E6299D">
        <w:trPr>
          <w:cantSplit/>
        </w:trPr>
        <w:tc>
          <w:tcPr>
            <w:tcW w:w="318" w:type="pct"/>
            <w:noWrap/>
          </w:tcPr>
          <w:p w14:paraId="4F2932FE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7A962C89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Ilość elementów: min. 79</w:t>
            </w:r>
          </w:p>
        </w:tc>
        <w:tc>
          <w:tcPr>
            <w:tcW w:w="740" w:type="pct"/>
          </w:tcPr>
          <w:p w14:paraId="6E37840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62D198F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772DC7A8" w14:textId="77777777" w:rsidTr="00E6299D">
        <w:trPr>
          <w:cantSplit/>
        </w:trPr>
        <w:tc>
          <w:tcPr>
            <w:tcW w:w="318" w:type="pct"/>
            <w:noWrap/>
          </w:tcPr>
          <w:p w14:paraId="51E78789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3A477D3E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vertAlign w:val="superscript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Kąt skanu: min. 90°</w:t>
            </w:r>
          </w:p>
        </w:tc>
        <w:tc>
          <w:tcPr>
            <w:tcW w:w="740" w:type="pct"/>
          </w:tcPr>
          <w:p w14:paraId="639C91A2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700" w:type="pct"/>
          </w:tcPr>
          <w:p w14:paraId="088BD317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2B149DB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25181FA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BF416B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Minimalne możliwości rozbudowy aparatu, dostępne na dzień składania ofert</w:t>
            </w:r>
          </w:p>
        </w:tc>
        <w:tc>
          <w:tcPr>
            <w:tcW w:w="740" w:type="pct"/>
            <w:hideMark/>
          </w:tcPr>
          <w:p w14:paraId="5E18E5A3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0" w:type="pct"/>
          </w:tcPr>
          <w:p w14:paraId="7C2E9905" w14:textId="77777777" w:rsidR="008C77E8" w:rsidRPr="00496BC9" w:rsidRDefault="008C77E8" w:rsidP="006110C5">
            <w:pPr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2E1A1450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066B25E9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579A1CD5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Możliwość rozbudowy o głowicę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microconvex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do badań naczyniowych oraz pediatrycznych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-Zakres częstotliwości pracy min. 4-9 MHz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-Ilość elementów: min. 128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-Kąt skanowania: min. 92°</w:t>
            </w:r>
          </w:p>
        </w:tc>
        <w:tc>
          <w:tcPr>
            <w:tcW w:w="740" w:type="pct"/>
            <w:hideMark/>
          </w:tcPr>
          <w:p w14:paraId="4E50F24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126B013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FDFBF89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398A1489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01428C96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Możliwość rozbudowy o głowicę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convex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wolumetryczną wykonaną w technologii Single </w:t>
            </w:r>
            <w:proofErr w:type="spellStart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Crystal</w:t>
            </w:r>
            <w:proofErr w:type="spellEnd"/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 xml:space="preserve"> lub matrycowej do badań brzusznych oraz ginekologiczno-położniczych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-Zakres częstotliwości pracy min. 1-8 MHz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-Ilość elementów: min. 192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-Kąt skanowania: min. 70°</w:t>
            </w: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br/>
              <w:t>-możliwość podłączenia przystawki biopsyjnej</w:t>
            </w:r>
          </w:p>
        </w:tc>
        <w:tc>
          <w:tcPr>
            <w:tcW w:w="740" w:type="pct"/>
            <w:hideMark/>
          </w:tcPr>
          <w:p w14:paraId="71180E89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42F298E1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6EC8751" w14:textId="77777777" w:rsidTr="00E6299D">
        <w:trPr>
          <w:cantSplit/>
        </w:trPr>
        <w:tc>
          <w:tcPr>
            <w:tcW w:w="318" w:type="pct"/>
            <w:noWrap/>
            <w:hideMark/>
          </w:tcPr>
          <w:p w14:paraId="75C3D5C4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  <w:hideMark/>
          </w:tcPr>
          <w:p w14:paraId="74ECA8BA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Możliwość rozbudowy o opcję STRAIN oraz STRESS ECHO</w:t>
            </w:r>
          </w:p>
        </w:tc>
        <w:tc>
          <w:tcPr>
            <w:tcW w:w="740" w:type="pct"/>
            <w:hideMark/>
          </w:tcPr>
          <w:p w14:paraId="3611D065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64749106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496BC9" w:rsidRPr="00496BC9" w14:paraId="68E84ACB" w14:textId="77777777" w:rsidTr="00E6299D">
        <w:trPr>
          <w:cantSplit/>
        </w:trPr>
        <w:tc>
          <w:tcPr>
            <w:tcW w:w="318" w:type="pct"/>
            <w:noWrap/>
          </w:tcPr>
          <w:p w14:paraId="1B101D19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5439066C" w14:textId="77777777" w:rsidR="008C77E8" w:rsidRPr="00496BC9" w:rsidRDefault="008C77E8" w:rsidP="00E6299D">
            <w:pPr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</w:rPr>
              <w:t>Inne wymagania</w:t>
            </w:r>
          </w:p>
        </w:tc>
        <w:tc>
          <w:tcPr>
            <w:tcW w:w="740" w:type="pct"/>
          </w:tcPr>
          <w:p w14:paraId="2AB83BDF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0" w:type="pct"/>
          </w:tcPr>
          <w:p w14:paraId="78DD9D4B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8C77E8" w:rsidRPr="00496BC9" w14:paraId="131A815C" w14:textId="77777777" w:rsidTr="00E6299D">
        <w:trPr>
          <w:cantSplit/>
        </w:trPr>
        <w:tc>
          <w:tcPr>
            <w:tcW w:w="318" w:type="pct"/>
            <w:noWrap/>
          </w:tcPr>
          <w:p w14:paraId="328A3406" w14:textId="77777777" w:rsidR="008C77E8" w:rsidRPr="00496BC9" w:rsidRDefault="008C77E8" w:rsidP="00AB06D6">
            <w:pPr>
              <w:ind w:left="360"/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42" w:type="pct"/>
          </w:tcPr>
          <w:p w14:paraId="7AFAA1B1" w14:textId="77777777" w:rsidR="008C77E8" w:rsidRPr="00496BC9" w:rsidRDefault="008C77E8" w:rsidP="00E6299D">
            <w:pPr>
              <w:rPr>
                <w:rFonts w:ascii="Arial CE" w:eastAsia="Times New Roman" w:hAnsi="Arial CE" w:cs="Arial CE"/>
                <w:b/>
                <w:bCs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Zestaw startowy przystawek biopsyjnych</w:t>
            </w:r>
            <w:r w:rsidR="00AB5086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 xml:space="preserve">. Min. </w:t>
            </w:r>
            <w:r w:rsidR="007008F1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3</w:t>
            </w:r>
            <w:r w:rsidR="00AB5086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 xml:space="preserve"> zestaw</w:t>
            </w:r>
            <w:r w:rsidR="007008F1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740" w:type="pct"/>
          </w:tcPr>
          <w:p w14:paraId="7C1A097E" w14:textId="26AB5E70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pl-PL"/>
              </w:rPr>
            </w:pPr>
            <w:r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Tak</w:t>
            </w:r>
            <w:r w:rsidR="00AB5086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/poda</w:t>
            </w:r>
            <w:r w:rsidR="00496BC9" w:rsidRPr="00496BC9">
              <w:rPr>
                <w:rFonts w:ascii="Arial CE" w:eastAsia="Times New Roman" w:hAnsi="Arial CE" w:cs="Arial CE"/>
                <w:kern w:val="0"/>
                <w:sz w:val="20"/>
                <w:szCs w:val="20"/>
                <w:lang w:eastAsia="pl-PL"/>
              </w:rPr>
              <w:t>ć</w:t>
            </w:r>
          </w:p>
        </w:tc>
        <w:tc>
          <w:tcPr>
            <w:tcW w:w="1700" w:type="pct"/>
          </w:tcPr>
          <w:p w14:paraId="0DEB3344" w14:textId="77777777" w:rsidR="008C77E8" w:rsidRPr="00496BC9" w:rsidRDefault="008C77E8" w:rsidP="006110C5">
            <w:pPr>
              <w:jc w:val="center"/>
              <w:rPr>
                <w:rFonts w:ascii="Arial CE" w:eastAsia="Times New Roman" w:hAnsi="Arial CE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AE16F19" w14:textId="77777777" w:rsidR="008C77E8" w:rsidRPr="00496BC9" w:rsidRDefault="008C77E8" w:rsidP="008C77E8">
      <w:pPr>
        <w:jc w:val="center"/>
      </w:pPr>
    </w:p>
    <w:sectPr w:rsidR="008C77E8" w:rsidRPr="00496BC9" w:rsidSect="007631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5DA9" w14:textId="77777777" w:rsidR="00B000D5" w:rsidRDefault="00B000D5" w:rsidP="000D596F">
      <w:pPr>
        <w:spacing w:after="0" w:line="240" w:lineRule="auto"/>
      </w:pPr>
      <w:r>
        <w:separator/>
      </w:r>
    </w:p>
  </w:endnote>
  <w:endnote w:type="continuationSeparator" w:id="0">
    <w:p w14:paraId="04E4F36C" w14:textId="77777777" w:rsidR="00B000D5" w:rsidRDefault="00B000D5" w:rsidP="000D5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019A1" w14:textId="77777777" w:rsidR="00B000D5" w:rsidRDefault="00B000D5" w:rsidP="000D596F">
      <w:pPr>
        <w:spacing w:after="0" w:line="240" w:lineRule="auto"/>
      </w:pPr>
      <w:r>
        <w:separator/>
      </w:r>
    </w:p>
  </w:footnote>
  <w:footnote w:type="continuationSeparator" w:id="0">
    <w:p w14:paraId="50C13658" w14:textId="77777777" w:rsidR="00B000D5" w:rsidRDefault="00B000D5" w:rsidP="000D5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22E01"/>
    <w:multiLevelType w:val="hybridMultilevel"/>
    <w:tmpl w:val="21AC3AF4"/>
    <w:lvl w:ilvl="0" w:tplc="0415000B">
      <w:start w:val="9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7425E"/>
    <w:multiLevelType w:val="hybridMultilevel"/>
    <w:tmpl w:val="ADB80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3D7B"/>
    <w:multiLevelType w:val="hybridMultilevel"/>
    <w:tmpl w:val="98800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7A8"/>
    <w:multiLevelType w:val="hybridMultilevel"/>
    <w:tmpl w:val="E57C4E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FAC080E"/>
    <w:multiLevelType w:val="hybridMultilevel"/>
    <w:tmpl w:val="8236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C13AD"/>
    <w:multiLevelType w:val="hybridMultilevel"/>
    <w:tmpl w:val="FF24B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96F"/>
    <w:rsid w:val="000566E5"/>
    <w:rsid w:val="00067AEB"/>
    <w:rsid w:val="0008737B"/>
    <w:rsid w:val="000B4828"/>
    <w:rsid w:val="000D596F"/>
    <w:rsid w:val="001D7D8E"/>
    <w:rsid w:val="001E488D"/>
    <w:rsid w:val="00223955"/>
    <w:rsid w:val="002E37C6"/>
    <w:rsid w:val="00327BFD"/>
    <w:rsid w:val="0035066C"/>
    <w:rsid w:val="00376BB5"/>
    <w:rsid w:val="003C14D4"/>
    <w:rsid w:val="003D1737"/>
    <w:rsid w:val="0047544A"/>
    <w:rsid w:val="00496BC9"/>
    <w:rsid w:val="0055641C"/>
    <w:rsid w:val="00575DDF"/>
    <w:rsid w:val="005A6AA3"/>
    <w:rsid w:val="005E053B"/>
    <w:rsid w:val="005E1803"/>
    <w:rsid w:val="00617BC6"/>
    <w:rsid w:val="0063690C"/>
    <w:rsid w:val="0067670F"/>
    <w:rsid w:val="006A6479"/>
    <w:rsid w:val="007008F1"/>
    <w:rsid w:val="00710D39"/>
    <w:rsid w:val="00763184"/>
    <w:rsid w:val="00775865"/>
    <w:rsid w:val="007A5628"/>
    <w:rsid w:val="007D3CBE"/>
    <w:rsid w:val="007F266E"/>
    <w:rsid w:val="00876FD5"/>
    <w:rsid w:val="008C77E8"/>
    <w:rsid w:val="008D4A15"/>
    <w:rsid w:val="00AB06D6"/>
    <w:rsid w:val="00AB28FE"/>
    <w:rsid w:val="00AB5086"/>
    <w:rsid w:val="00B000D5"/>
    <w:rsid w:val="00B424C8"/>
    <w:rsid w:val="00BF14E7"/>
    <w:rsid w:val="00C03AA4"/>
    <w:rsid w:val="00C03C31"/>
    <w:rsid w:val="00D2403C"/>
    <w:rsid w:val="00D57AC3"/>
    <w:rsid w:val="00D94FE4"/>
    <w:rsid w:val="00E6299D"/>
    <w:rsid w:val="00EA6E0B"/>
    <w:rsid w:val="00ED4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D1F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D596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D596F"/>
    <w:rPr>
      <w:color w:val="800080"/>
      <w:u w:val="single"/>
    </w:rPr>
  </w:style>
  <w:style w:type="paragraph" w:customStyle="1" w:styleId="msonormal0">
    <w:name w:val="msonormal"/>
    <w:basedOn w:val="Normalny"/>
    <w:rsid w:val="000D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font0">
    <w:name w:val="font0"/>
    <w:basedOn w:val="Normalny"/>
    <w:rsid w:val="000D596F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kern w:val="0"/>
      <w:sz w:val="20"/>
      <w:szCs w:val="20"/>
      <w:lang w:eastAsia="pl-PL"/>
    </w:rPr>
  </w:style>
  <w:style w:type="paragraph" w:customStyle="1" w:styleId="font5">
    <w:name w:val="font5"/>
    <w:basedOn w:val="Normalny"/>
    <w:rsid w:val="000D596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kern w:val="0"/>
      <w:sz w:val="16"/>
      <w:szCs w:val="16"/>
      <w:lang w:eastAsia="pl-PL"/>
    </w:rPr>
  </w:style>
  <w:style w:type="paragraph" w:customStyle="1" w:styleId="font6">
    <w:name w:val="font6"/>
    <w:basedOn w:val="Normalny"/>
    <w:rsid w:val="000D596F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b/>
      <w:bCs/>
      <w:kern w:val="0"/>
      <w:sz w:val="20"/>
      <w:szCs w:val="20"/>
      <w:lang w:eastAsia="pl-PL"/>
    </w:rPr>
  </w:style>
  <w:style w:type="paragraph" w:customStyle="1" w:styleId="font7">
    <w:name w:val="font7"/>
    <w:basedOn w:val="Normalny"/>
    <w:rsid w:val="000D596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0D596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kern w:val="0"/>
      <w:sz w:val="18"/>
      <w:szCs w:val="18"/>
      <w:lang w:eastAsia="pl-PL"/>
    </w:rPr>
  </w:style>
  <w:style w:type="paragraph" w:customStyle="1" w:styleId="font9">
    <w:name w:val="font9"/>
    <w:basedOn w:val="Normalny"/>
    <w:rsid w:val="000D596F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b/>
      <w:bCs/>
      <w:i/>
      <w:iCs/>
      <w:kern w:val="0"/>
      <w:sz w:val="20"/>
      <w:szCs w:val="20"/>
      <w:lang w:eastAsia="pl-PL"/>
    </w:rPr>
  </w:style>
  <w:style w:type="paragraph" w:customStyle="1" w:styleId="xl65">
    <w:name w:val="xl65"/>
    <w:basedOn w:val="Normalny"/>
    <w:rsid w:val="000D596F"/>
    <w:pPr>
      <w:spacing w:before="100" w:beforeAutospacing="1" w:after="100" w:afterAutospacing="1" w:line="240" w:lineRule="auto"/>
      <w:textAlignment w:val="top"/>
    </w:pPr>
    <w:rPr>
      <w:rFonts w:ascii="Arial CE" w:eastAsia="Times New Roman" w:hAnsi="Arial CE" w:cs="Times New Roman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0D59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0D59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0D59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0D59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0D59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79">
    <w:name w:val="xl79"/>
    <w:basedOn w:val="Normalny"/>
    <w:rsid w:val="000D596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0D59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81">
    <w:name w:val="xl81"/>
    <w:basedOn w:val="Normalny"/>
    <w:rsid w:val="000D59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0D59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83">
    <w:name w:val="xl83"/>
    <w:basedOn w:val="Normalny"/>
    <w:rsid w:val="000D59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0D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E" w:eastAsia="Times New Roman" w:hAnsi="Arial CE" w:cs="Times New Roman"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0D59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5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96F"/>
  </w:style>
  <w:style w:type="paragraph" w:styleId="Stopka">
    <w:name w:val="footer"/>
    <w:basedOn w:val="Normalny"/>
    <w:link w:val="StopkaZnak"/>
    <w:uiPriority w:val="99"/>
    <w:unhideWhenUsed/>
    <w:rsid w:val="000D5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96F"/>
  </w:style>
  <w:style w:type="paragraph" w:styleId="Akapitzlist">
    <w:name w:val="List Paragraph"/>
    <w:basedOn w:val="Normalny"/>
    <w:uiPriority w:val="34"/>
    <w:qFormat/>
    <w:rsid w:val="0067670F"/>
    <w:pPr>
      <w:ind w:left="720"/>
      <w:contextualSpacing/>
    </w:pPr>
  </w:style>
  <w:style w:type="table" w:styleId="Tabela-Siatka">
    <w:name w:val="Table Grid"/>
    <w:basedOn w:val="Standardowy"/>
    <w:uiPriority w:val="39"/>
    <w:rsid w:val="001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0606D-86D9-4ED8-8B49-6094EA45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2024-10-08T09:41:00Z</dcterms:created>
  <dcterms:modified xsi:type="dcterms:W3CDTF">2025-08-19T07:32:00Z</dcterms:modified>
</cp:coreProperties>
</file>